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4E4458" w:rsidRDefault="004E4458" w:rsidP="004E44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>Разъяснения законодательства</w:t>
      </w:r>
    </w:p>
    <w:p w:rsidR="0057762A" w:rsidRPr="0057762A" w:rsidRDefault="004E4458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Ярославская транс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t>портная прокуратура разъясняет</w:t>
      </w:r>
      <w:r w:rsidR="00A807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071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80712" w:rsidRPr="00A80712">
        <w:rPr>
          <w:rFonts w:ascii="Times New Roman" w:hAnsi="Times New Roman" w:cs="Times New Roman"/>
          <w:b/>
          <w:bCs/>
          <w:sz w:val="28"/>
          <w:szCs w:val="28"/>
        </w:rPr>
        <w:t>об обязанности работодателя подать уведомление об осуществлении иностранным гражданином трудовой деятельности</w:t>
      </w:r>
      <w:r w:rsidR="005776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Приказом МВД России 06.08.2025 № 552 внесены изменения в приложения № 7 и № 8 к приказу МВД России от 30.07.2020 № 536 «Об утверждении формы ходатайства иностранного гражданина (лица без гражданства) о привлечении его в качестве высококвалифицированного специалиста и порядка его заполнения, а также форм и порядков уведомления Министерства внутренних дел Российской Федерации или его территориального органа об осуществлении иностранными гражданами (лицами без гражданства) трудовой деятельности на территории Российской Федерации».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Соответствующими изменениями установлено, что в случае осуществления иностранным гражданином трудовой деятельности на территориях двух субъектов Российской Федерации, работодатель или заказчик работ (услуг) обязан подать уведомление в каждом таком субъекте Российской Федерации.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Если иностранный гражданин, в отношении которого уже подавалось уведомление, начинает осуществление трудовой деятельности на территории другого субъекта Российской Федерации, уведомление в этом субъекте Российской Федерации необходимо подать в течение трех рабочих дней с начала осуществления деятельности.</w:t>
      </w:r>
    </w:p>
    <w:p w:rsidR="00433B01" w:rsidRPr="00433B01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Приказ вступ</w:t>
      </w:r>
      <w:r>
        <w:rPr>
          <w:rFonts w:ascii="Times New Roman" w:hAnsi="Times New Roman" w:cs="Times New Roman"/>
          <w:bCs/>
          <w:sz w:val="28"/>
          <w:szCs w:val="28"/>
        </w:rPr>
        <w:t>ил</w:t>
      </w:r>
      <w:r w:rsidRPr="00A80712">
        <w:rPr>
          <w:rFonts w:ascii="Times New Roman" w:hAnsi="Times New Roman" w:cs="Times New Roman"/>
          <w:bCs/>
          <w:sz w:val="28"/>
          <w:szCs w:val="28"/>
        </w:rPr>
        <w:t xml:space="preserve"> в силу с 1 сентября 2025 года и действует до 1 сентября 2026 года.</w:t>
      </w:r>
    </w:p>
    <w:p w:rsidR="0057762A" w:rsidRDefault="004E4458" w:rsidP="00A80712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060A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80712" w:rsidRPr="00A80712">
        <w:rPr>
          <w:rFonts w:ascii="Times New Roman" w:hAnsi="Times New Roman" w:cs="Times New Roman"/>
          <w:b/>
          <w:bCs/>
          <w:sz w:val="28"/>
          <w:szCs w:val="28"/>
        </w:rPr>
        <w:t>Утверждено новое Положение о федеральном государственном контроле (надзоре) в области транспортной безопасности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A80712">
        <w:rPr>
          <w:rFonts w:ascii="Times New Roman" w:hAnsi="Times New Roman" w:cs="Times New Roman"/>
          <w:bCs/>
          <w:sz w:val="28"/>
          <w:szCs w:val="28"/>
        </w:rPr>
        <w:t xml:space="preserve">остановлением Правительства Российской Федерации от 05.09.2025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A80712">
        <w:rPr>
          <w:rFonts w:ascii="Times New Roman" w:hAnsi="Times New Roman" w:cs="Times New Roman"/>
          <w:bCs/>
          <w:sz w:val="28"/>
          <w:szCs w:val="28"/>
        </w:rPr>
        <w:t>№ 1380 утверждено Положение о федеральном государственном контроле (надзоре) в области транспортной безопасности (далее – Положение).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В Положении изменили периодичность проверок по категориям риска объектов: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- чрезвычайно высокого – одно контрольное мероприятие (инспекционный визит, рейдовый осмотр, документарная проверка или выездная проверка) в год;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lastRenderedPageBreak/>
        <w:t>- высокого – одно контрольное мероприятие (инспекционный визит, рейдовый осмотр, документарная проверка или выездная проверка) в два года либо один обязательный профилактический визит в год;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- среднего – обязательный профилактический визит в период, который установит Правительство Российской Федерации.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Критерии отнесения объектов к категориям риска также скорректированы.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 xml:space="preserve">Добавлен новый вид профилактических мероприятий – меры стимулирования добросовестности. Мерами стимулирования добросовестности могут являться: снижение категории риска, присвоение </w:t>
      </w:r>
      <w:proofErr w:type="spellStart"/>
      <w:r w:rsidRPr="00A80712">
        <w:rPr>
          <w:rFonts w:ascii="Times New Roman" w:hAnsi="Times New Roman" w:cs="Times New Roman"/>
          <w:bCs/>
          <w:sz w:val="28"/>
          <w:szCs w:val="28"/>
        </w:rPr>
        <w:t>репутационного</w:t>
      </w:r>
      <w:proofErr w:type="spellEnd"/>
      <w:r w:rsidRPr="00A80712">
        <w:rPr>
          <w:rFonts w:ascii="Times New Roman" w:hAnsi="Times New Roman" w:cs="Times New Roman"/>
          <w:bCs/>
          <w:sz w:val="28"/>
          <w:szCs w:val="28"/>
        </w:rPr>
        <w:t xml:space="preserve"> статуса и предоставление права публично размещать информацию о нем в открытых источниках.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Установлен ряд критериев оценки добросовестности контролируемого лица: отсутствие совершенных актов незаконного вмешательства, добровольное участие контролируемого лица в проведении в отношении его деятельности мониторинга, отсутствие нарушений обязательных требований, принятие декларации соблюдения обязательных требований.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Введение профилактических мероприятий в виде мер стимулирования добросовестности (оценка их соответствия критериям добросовестности), предусматривающих снижение категории риска объекта контроля и исключение (или уменьшение частоты) проведения плановых проверок, будет способствовать мотивации контролируемых лиц к добровольному соблюдению обязательных требований.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В Положение внесены изменения в соответствии с нормами Федерального закона от 28.12.2024 № 540-ФЗ «О внесении изменений в Федеральный закон «О государственном контроле (надзоре) и муниципальном контроле в Российской Федерации» в части: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- возможности, оснований и периодичности проведения обязательных профилактических визитов;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- оснований и порядка проведения профилактических визитов, в том числе по инициативе контролируемого лица;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- возможности выдачи предписаний по результатам контрольных (надзорных) мероприятий без взаимодействия с контролируемым лицом;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- возможности использования мобильного приложения «Инспектор»;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lastRenderedPageBreak/>
        <w:t>- исключения возможности проведения плановых контрольных (надзорных) мероприятий для объектов контроля, отнесенных к категории среднего риска и другие.</w:t>
      </w:r>
    </w:p>
    <w:p w:rsidR="0057762A" w:rsidRDefault="004E4458" w:rsidP="00A80712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A8071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80712" w:rsidRPr="00A80712">
        <w:rPr>
          <w:rFonts w:ascii="Times New Roman" w:hAnsi="Times New Roman" w:cs="Times New Roman"/>
          <w:b/>
          <w:bCs/>
          <w:sz w:val="28"/>
          <w:szCs w:val="28"/>
        </w:rPr>
        <w:t>Вступили в силу изменения в уголовном законодательстве, направленные на борьбу с мошенничеством в сфере электронных платежей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Федеральным законом от 24.06.2025 № 176-ФЗ в Уголовный кодекс Российской Федерации внесены изменения, которыми введена уголовная ответственность для подставных банковских клиентов, через чьи карты проводятся незаконные финансовые операции («</w:t>
      </w:r>
      <w:proofErr w:type="spellStart"/>
      <w:r w:rsidRPr="00A80712">
        <w:rPr>
          <w:rFonts w:ascii="Times New Roman" w:hAnsi="Times New Roman" w:cs="Times New Roman"/>
          <w:bCs/>
          <w:sz w:val="28"/>
          <w:szCs w:val="28"/>
        </w:rPr>
        <w:t>дропперы</w:t>
      </w:r>
      <w:proofErr w:type="spellEnd"/>
      <w:r w:rsidRPr="00A80712">
        <w:rPr>
          <w:rFonts w:ascii="Times New Roman" w:hAnsi="Times New Roman" w:cs="Times New Roman"/>
          <w:bCs/>
          <w:sz w:val="28"/>
          <w:szCs w:val="28"/>
        </w:rPr>
        <w:t>»).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Соответствующие поправки внесены в статью 187 УК РФ (неправомерный оборот средств платежей).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К уголовной ответственности привлекаются лица, которые, не являясь владельцами банковских карт и стороной договора с банком на их использование, совершают неправомерные операции с использованием электронных кошельков и пластиковых карт, а также лица, которые за вознаграждение передают электронные средства платежа третьим лицам.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Клиентов банков будут привлекать к ответственности за совершенные из корысти передачу электронного средства платежа (доступа к нему) для незаконных операций (ч. 3 ст. 187 УК РФ), а также проведение незаконных операций с электронным средством платежа по указанию или в интересах другого лица (ч. 4 ст. 187 УК РФ).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Иные лица, не являющиеся стороной договора об использовании электронного средства платежа, заключенного с оператором по переводу денежных средств, понесут ответственность в случае приобретения или передачи другому лицу из корыстной заинтересованности электронного средства платежа (доступа к нему) для незаконных операций (ч. 5 ст. 187 УК РФ), а также осуществление неправомерной операции с использованием электронного средства платежа (ч. 6 ст. 187 УК РФ).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За совершение приведенных преступлений максимальное наказание предусмотрено в виде лишения свободы на срок до шести лет со штрафом до пятисот тысяч рублей по части 5 и до одного миллиона рублей – по части 6 статьи 187 Уголовного кодекса Российской Федерации.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Возможность избежать уголовной ответственности будет предоставлена тому клиенту банка, который впервые совершил такое преступление, активно способствовал его раскрытию и (или) расследованию и добровольно сообщил о лицах, совершивших другие преступления с использованием этого же электронного средства платежа.</w:t>
      </w:r>
    </w:p>
    <w:p w:rsidR="00A80712" w:rsidRPr="0057762A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60A0" w:rsidRDefault="004E4458" w:rsidP="00A80712">
      <w:pPr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433B0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80712" w:rsidRPr="00A80712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С 1 октября 2025 года в автомобильном пункте пропуска Верхний Ларс будет внедрена обновленная система «электронной очереди»</w:t>
      </w:r>
    </w:p>
    <w:p w:rsidR="00A80712" w:rsidRPr="00A80712" w:rsidRDefault="00A80712" w:rsidP="00A80712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Распоряжением Правительства Российской Федерации от 28.04.2025 № 1064-р автомобильный пункт пропуска Верхний Ларс включен в перечень пунктов пропуска, в отношении которых устанавливается резервирование даты и времени в целях пересечения Государственной границы грузовым транспортом.</w:t>
      </w:r>
    </w:p>
    <w:p w:rsidR="00A80712" w:rsidRPr="00A80712" w:rsidRDefault="00A80712" w:rsidP="00A80712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Действующая в настоящее время система «электронной очереди», курируемая Центром организации дорожного движения Республики Северная Осетия-Алания, позволяет лишь отслеживать порядковый номер в общей очереди.</w:t>
      </w:r>
    </w:p>
    <w:p w:rsidR="00A80712" w:rsidRPr="00A80712" w:rsidRDefault="00A80712" w:rsidP="00A80712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 1 октября 2025 года планируется внедрение обновленной системы, функционал которой позволит перевозчикам удаленно резервировать дату и время пересечения границы. Ее администрирование будет осуществляться Федеральным государственным казенным учреждением «Дирекция по строительству и эксплуатации объектов </w:t>
      </w:r>
      <w:proofErr w:type="spellStart"/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Росграницы</w:t>
      </w:r>
      <w:proofErr w:type="spellEnd"/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 (далее – ФГКУ «</w:t>
      </w:r>
      <w:proofErr w:type="spellStart"/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Росгранстрой</w:t>
      </w:r>
      <w:proofErr w:type="spellEnd"/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»).</w:t>
      </w:r>
    </w:p>
    <w:p w:rsidR="00A80712" w:rsidRPr="00A80712" w:rsidRDefault="00A80712" w:rsidP="00A80712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Для бронирования даты и времени пересечения границы грузоперевозчику потребуется зайти в специальный раздел на сайте ФГКУ «</w:t>
      </w:r>
      <w:proofErr w:type="spellStart"/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Росгранстрой</w:t>
      </w:r>
      <w:proofErr w:type="spellEnd"/>
      <w:r w:rsidRPr="00A80712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», зарегистрироваться в личном кабинете, внести необходимые данные и выбрать удобную дату и время пересечения границы. Получить доступ к услуге можно будет также через терминалы самообслуживания, которые будут установлены в специально отведенных местах на площадке-накопителе или на подъездном участке дороги.</w:t>
      </w:r>
    </w:p>
    <w:p w:rsidR="00A80712" w:rsidRPr="00A80712" w:rsidRDefault="00A80712" w:rsidP="00A80712">
      <w:pPr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</w:pPr>
    </w:p>
    <w:p w:rsidR="00C060A0" w:rsidRDefault="004E4458" w:rsidP="00A80712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Ярославская транспортная прокуратура разъясняет</w:t>
      </w: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A80712" w:rsidRPr="00A80712">
        <w:rPr>
          <w:rFonts w:ascii="Times New Roman" w:hAnsi="Times New Roman" w:cs="Times New Roman"/>
          <w:b/>
          <w:bCs/>
          <w:sz w:val="28"/>
          <w:szCs w:val="28"/>
        </w:rPr>
        <w:t>Авиакомпаниям начнут начислять штрафы за невнесение данных в систему оформления перевозок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24.06.2025 № 170-ФЗ в Кодекс об административных правонарушениях внесены поправки, устанавливающие ответственность за </w:t>
      </w:r>
      <w:proofErr w:type="spellStart"/>
      <w:r w:rsidRPr="00A80712">
        <w:rPr>
          <w:rFonts w:ascii="Times New Roman" w:hAnsi="Times New Roman" w:cs="Times New Roman"/>
          <w:bCs/>
          <w:sz w:val="28"/>
          <w:szCs w:val="28"/>
        </w:rPr>
        <w:t>неразмещение</w:t>
      </w:r>
      <w:proofErr w:type="spellEnd"/>
      <w:r w:rsidRPr="00A80712">
        <w:rPr>
          <w:rFonts w:ascii="Times New Roman" w:hAnsi="Times New Roman" w:cs="Times New Roman"/>
          <w:bCs/>
          <w:sz w:val="28"/>
          <w:szCs w:val="28"/>
        </w:rPr>
        <w:t xml:space="preserve"> информации об условиях договора воздушной перевозки в автоматизированной информационной системе оформления авиаперевозок (далее – АИС), а также нарушение требований к этой АИС, ее базам данных, сети, обеспечивающей ее работу, оператору АИС.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частности, за </w:t>
      </w:r>
      <w:proofErr w:type="spellStart"/>
      <w:r w:rsidRPr="00A80712">
        <w:rPr>
          <w:rFonts w:ascii="Times New Roman" w:hAnsi="Times New Roman" w:cs="Times New Roman"/>
          <w:bCs/>
          <w:sz w:val="28"/>
          <w:szCs w:val="28"/>
        </w:rPr>
        <w:t>неразмещение</w:t>
      </w:r>
      <w:proofErr w:type="spellEnd"/>
      <w:r w:rsidRPr="00A80712">
        <w:rPr>
          <w:rFonts w:ascii="Times New Roman" w:hAnsi="Times New Roman" w:cs="Times New Roman"/>
          <w:bCs/>
          <w:sz w:val="28"/>
          <w:szCs w:val="28"/>
        </w:rPr>
        <w:t xml:space="preserve"> таких сведений в АИС для должностных лиц предусмотрен штраф в размере от 20 до 30 тыс. рублей, для компаний – от 50 до 100 тыс. рублей. Повторное нарушение грозит для первых штрафом от 30 до 50 тыс. рублей, для вторых – от 300 до 400 тыс. рублей.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За нарушение требований к АИС и ее базам данных компанию могут привлечь к ответственности в виде штрафа на сумму от 100 до 200 тыс. рублей.</w:t>
      </w:r>
    </w:p>
    <w:p w:rsid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Закон вступ</w:t>
      </w:r>
      <w:r>
        <w:rPr>
          <w:rFonts w:ascii="Times New Roman" w:hAnsi="Times New Roman" w:cs="Times New Roman"/>
          <w:bCs/>
          <w:sz w:val="28"/>
          <w:szCs w:val="28"/>
        </w:rPr>
        <w:t>ил</w:t>
      </w:r>
      <w:r w:rsidRPr="00A80712">
        <w:rPr>
          <w:rFonts w:ascii="Times New Roman" w:hAnsi="Times New Roman" w:cs="Times New Roman"/>
          <w:bCs/>
          <w:sz w:val="28"/>
          <w:szCs w:val="28"/>
        </w:rPr>
        <w:t xml:space="preserve"> в силу с 1 сентября 2025 года.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A80712">
        <w:rPr>
          <w:rFonts w:ascii="Times New Roman" w:hAnsi="Times New Roman" w:cs="Times New Roman"/>
          <w:b/>
          <w:bCs/>
          <w:sz w:val="28"/>
          <w:szCs w:val="28"/>
        </w:rPr>
        <w:t>6.</w:t>
      </w:r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</w:t>
      </w:r>
      <w:r w:rsidRPr="004E445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80712">
        <w:t xml:space="preserve"> </w:t>
      </w:r>
      <w:r>
        <w:br/>
      </w:r>
      <w:r w:rsidRPr="00A80712">
        <w:rPr>
          <w:rFonts w:ascii="Times New Roman" w:hAnsi="Times New Roman" w:cs="Times New Roman"/>
          <w:b/>
          <w:bCs/>
          <w:sz w:val="28"/>
          <w:szCs w:val="28"/>
        </w:rPr>
        <w:t>С 1 марта 2026 года судоводители и кандидаты в судоводители маломерных судов будут проходить обязательное медицинское освидетельствование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Порядок медицинского освидетельствования для судоводителей и кандидатов в судоводители маломерного флота, утвержденный приказом Министерства здравоохранения от 15 июля 2025 года № 414, предусматривает, что для получения прав на управление маломерным судном нужно проходить медицинское освидетельствование.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Определены порядок проведения осмотра, форма медицинского заключения, требования к медучреждениям и перечень медицинских противопоказаний и ограничений к управлению судами.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Как и водители автотранспорта, владельцы лодок, катеров и других маломерных судов должны подтверждать свою физическую и психическую пригодность.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 xml:space="preserve">В медицинское освидетельствование входят: осмотр терапевта (врача общей практики), офтальмолога, невролога, </w:t>
      </w:r>
      <w:proofErr w:type="spellStart"/>
      <w:r w:rsidRPr="00A80712">
        <w:rPr>
          <w:rFonts w:ascii="Times New Roman" w:hAnsi="Times New Roman" w:cs="Times New Roman"/>
          <w:bCs/>
          <w:sz w:val="28"/>
          <w:szCs w:val="28"/>
        </w:rPr>
        <w:t>оториноларинголога</w:t>
      </w:r>
      <w:proofErr w:type="spellEnd"/>
      <w:r w:rsidRPr="00A80712">
        <w:rPr>
          <w:rFonts w:ascii="Times New Roman" w:hAnsi="Times New Roman" w:cs="Times New Roman"/>
          <w:bCs/>
          <w:sz w:val="28"/>
          <w:szCs w:val="28"/>
        </w:rPr>
        <w:t>; функциональная диагностика; психиатрическое освидетельствование – у психиатра и психиатра-нарколога; химико-токсикологические исследования (анализы крови и мочи на предмет хронического употребления алкоголя).</w:t>
      </w:r>
    </w:p>
    <w:p w:rsidR="00A80712" w:rsidRPr="00A80712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 xml:space="preserve">При этом психиатрическое освидетельствование и анализы на алкоголь могут проводиться только в государственных или муниципальных </w:t>
      </w:r>
      <w:proofErr w:type="spellStart"/>
      <w:r w:rsidRPr="00A80712">
        <w:rPr>
          <w:rFonts w:ascii="Times New Roman" w:hAnsi="Times New Roman" w:cs="Times New Roman"/>
          <w:bCs/>
          <w:sz w:val="28"/>
          <w:szCs w:val="28"/>
        </w:rPr>
        <w:t>медорганизациях</w:t>
      </w:r>
      <w:proofErr w:type="spellEnd"/>
      <w:r w:rsidRPr="00A80712">
        <w:rPr>
          <w:rFonts w:ascii="Times New Roman" w:hAnsi="Times New Roman" w:cs="Times New Roman"/>
          <w:bCs/>
          <w:sz w:val="28"/>
          <w:szCs w:val="28"/>
        </w:rPr>
        <w:t>. Результат осмотра – официальное заключение о наличии или отсутствии медицинских противопоказаний, которое оформляется по утвержденной форме и выдается судоводителю на руки.</w:t>
      </w:r>
    </w:p>
    <w:p w:rsidR="00A80712" w:rsidRPr="00C060A0" w:rsidRDefault="00A80712" w:rsidP="00A807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712">
        <w:rPr>
          <w:rFonts w:ascii="Times New Roman" w:hAnsi="Times New Roman" w:cs="Times New Roman"/>
          <w:bCs/>
          <w:sz w:val="28"/>
          <w:szCs w:val="28"/>
        </w:rPr>
        <w:t>Приказ вступит в силу с 1 марта 2026 года.</w:t>
      </w:r>
    </w:p>
    <w:p w:rsidR="008373F6" w:rsidRDefault="008373F6" w:rsidP="008373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37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58"/>
    <w:rsid w:val="002B4905"/>
    <w:rsid w:val="00433B01"/>
    <w:rsid w:val="004E4458"/>
    <w:rsid w:val="0057762A"/>
    <w:rsid w:val="006402B9"/>
    <w:rsid w:val="00751A44"/>
    <w:rsid w:val="008373F6"/>
    <w:rsid w:val="00971459"/>
    <w:rsid w:val="009C61BB"/>
    <w:rsid w:val="00A23713"/>
    <w:rsid w:val="00A749F9"/>
    <w:rsid w:val="00A80712"/>
    <w:rsid w:val="00BC579A"/>
    <w:rsid w:val="00C060A0"/>
    <w:rsid w:val="00DF7197"/>
    <w:rsid w:val="00E56594"/>
    <w:rsid w:val="00E97E9C"/>
    <w:rsid w:val="00EB50F7"/>
    <w:rsid w:val="00EC47DB"/>
    <w:rsid w:val="00F6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004A"/>
  <w15:chartTrackingRefBased/>
  <w15:docId w15:val="{15DC3D1F-5081-4795-A29D-749FB8EF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71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1A44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97E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887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2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710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553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310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04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84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148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95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7740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858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95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4382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77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395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322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7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76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38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44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3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21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6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704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2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33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043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530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67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35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996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79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33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01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8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04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94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0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6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8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6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9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97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8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834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90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1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2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104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89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26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01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9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12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0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2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188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030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160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1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5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8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80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6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48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7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93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46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66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69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46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9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2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0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222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513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04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53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3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35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18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32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23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8029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64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6177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27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395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631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3588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0759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6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0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5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80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2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2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859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50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1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614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82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8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88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4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282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078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0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23783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9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1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02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5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60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83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1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4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44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79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309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19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913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36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08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72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9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53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2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833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83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38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4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34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69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302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09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7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7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5891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5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1612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323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03822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9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58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6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93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825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522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37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37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6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87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76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19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63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4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39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1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46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66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28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96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0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87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9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0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3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8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306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52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17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5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402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446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7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67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98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84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5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0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93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676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7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1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2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4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5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3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3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0245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245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6624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6933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7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8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34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935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51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506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2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46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37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40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41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4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4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4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06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28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39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9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7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94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27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074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722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91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42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49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2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8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11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628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5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5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8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245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41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460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811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9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3228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563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6936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381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7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1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576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0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42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2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2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10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69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55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6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13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26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287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810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3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9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82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60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531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7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4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7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99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589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60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26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0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66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48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035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51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89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4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83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7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2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12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8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939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536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4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524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4991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217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1382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36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3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65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59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05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63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435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6709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63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75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86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8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30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3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4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5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690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27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310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2</cp:revision>
  <dcterms:created xsi:type="dcterms:W3CDTF">2025-09-19T05:24:00Z</dcterms:created>
  <dcterms:modified xsi:type="dcterms:W3CDTF">2025-09-19T05:24:00Z</dcterms:modified>
</cp:coreProperties>
</file>